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52346" w:rsidRPr="00452346" w:rsidTr="00452346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452346" w:rsidRPr="0045234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2346" w:rsidRPr="00452346" w:rsidRDefault="00452346" w:rsidP="0045234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Arial" w:eastAsia="Times New Roman" w:hAnsi="Arial" w:cs="Arial"/>
                      <w:lang w:eastAsia="tr-TR"/>
                    </w:rPr>
                    <w:t>11 Ekim 2017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2346" w:rsidRPr="00452346" w:rsidRDefault="00452346" w:rsidP="0045234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2346" w:rsidRPr="00452346" w:rsidRDefault="00452346" w:rsidP="0045234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452346">
                    <w:rPr>
                      <w:rFonts w:ascii="Arial" w:eastAsia="Times New Roman" w:hAnsi="Arial" w:cs="Arial"/>
                      <w:lang w:eastAsia="tr-TR"/>
                    </w:rPr>
                    <w:t>Sayı :</w:t>
                  </w:r>
                  <w:proofErr w:type="gramEnd"/>
                  <w:r w:rsidRPr="00452346">
                    <w:rPr>
                      <w:rFonts w:ascii="Arial" w:eastAsia="Times New Roman" w:hAnsi="Arial" w:cs="Arial"/>
                      <w:lang w:eastAsia="tr-TR"/>
                    </w:rPr>
                    <w:t xml:space="preserve"> 30207</w:t>
                  </w:r>
                </w:p>
              </w:tc>
            </w:tr>
            <w:tr w:rsidR="00452346" w:rsidRPr="0045234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2346" w:rsidRPr="00452346" w:rsidRDefault="00452346" w:rsidP="004523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Arial" w:eastAsia="Times New Roman" w:hAnsi="Arial" w:cs="Arial"/>
                      <w:b/>
                      <w:bCs/>
                      <w:color w:val="000080"/>
                      <w:lang w:eastAsia="tr-TR"/>
                    </w:rPr>
                    <w:t>TEBLİĞ</w:t>
                  </w:r>
                </w:p>
              </w:tc>
            </w:tr>
            <w:tr w:rsidR="00452346" w:rsidRPr="0045234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  <w:t>Sosyal Güvenlik Kurumu Başkanlığından: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</w:p>
                <w:p w:rsidR="00452346" w:rsidRPr="00452346" w:rsidRDefault="00452346" w:rsidP="0045234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SOSYAL GÜVENLİK KURUMU SAĞLIK UYGULAMA TEBLİĞİNDE</w:t>
                  </w:r>
                </w:p>
                <w:p w:rsidR="00452346" w:rsidRDefault="00452346" w:rsidP="0045234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DEĞİŞİKLİK YAPILMASINA DAİR TEBLİĞ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MADDE 1 –</w:t>
                  </w: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 24/3/2013 tarihli ve 28597 sayılı Resmî 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Gazete’de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yayımlanan Sosyal Güvenlik Kurumu Sağlık Uygulama Tebliğinin 1.7 numaralı maddesinin ikinci fıkrasının (b) bendine aşağıdaki alt bent eklenmiştir.</w:t>
                  </w:r>
                </w:p>
                <w:p w:rsid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“10) Madde bağımlılığı tedavisine yönelik sağlık hizmetleri,”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MADDE 2 –</w:t>
                  </w: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Aynı Tebliğin 4.2.47 numaralı maddesi başlığıyla beraber aşağıdaki şekilde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“4.2.47–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Jeneralize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lipodistrofi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 ve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konjenital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leptin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 xml:space="preserve"> eksikliği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t</w:t>
                  </w:r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anılarında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metreleptin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 kullanım ilkeleri;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(1)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Jeneralize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lipodistrofi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tanısında;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Leptin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düşüklüğü (erkeklerde &lt;8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ng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/ml; kadınlarda &lt;12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ng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/ml) bulunan ve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jeneralize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lipodistrofi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kesin tanısının Manyetik Rezonans Görüntüleme yöntemi veya DEXA ile tespit edilmesi veya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homozigot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mutasyonun moleküler genetik tetkik ile tespit edilmesi halinde ve;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a) En az 6 ay düzenli diyet eşliğinde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metformin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veya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glitazon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içeren tedavi ile kombine günlük en az 1,5 ünite/kg insülin kullanımına rağmen HbA1c ≥ %8 olması,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b) En az 6 ay düzenli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fibrat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grubu ilaçlar ile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trigliserid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düşürücü tedaviye rağmen </w:t>
                  </w:r>
                  <w:proofErr w:type="spellStart"/>
                  <w:proofErr w:type="gram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Trigliserid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&gt;</w:t>
                  </w:r>
                  <w:proofErr w:type="gram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300 mg/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dlolması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,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kriterlerinden</w:t>
                  </w:r>
                  <w:proofErr w:type="gram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en az birinin sağlandığı vakalarda; üçüncü basamak resmi sağlık hizmeti sunucularında, çocuk endokrinoloji ve/veya çocuk metabolizma ve/veya çocuk endokrinoloji ve metabolizma ve/veya erişkin endokrinoloji ve metabolizma uzmanlarınca düzenlenecek 6 ay süreli sağlık kurulu raporu ile yine üçüncü basamak resmi sağlık hizmeti sunucularında bu uzmanlık dallarınca reçetelenerek tedaviye başlanır.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(2) 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Konjenital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leptin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eksikliği tanısında;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Erken başlangıçlı (1 yaştan önce)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morbid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obezitesi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olan (2 yaşın altında boya göre vücut ağırlığı &gt; %140, 2 yaş ve üzerinde Vücut Kitle İndeksi Standart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Deviasyon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Skoru &gt; 3SDS olan)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Leptin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düzeyinin biyokimyasal olarak &lt;2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ng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/ml olduğu veya moleküler genetik tetkik ile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Leptin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geninde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homozigot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mutasyonun gösterildiği vakalarda; üçüncü basamak resmi sağlık hizmeti sunucularında çocuk endokrinoloji ve/veya çocuk metabolizma ve/veya çocuk endokrinoloji ve metabolizma ve/veya erişkin endokrinoloji ve metabolizma uzmanlarınca düzenlenecek 6 ay süreli sağlık kurulu raporu ile yine üçüncü basamak resmi sağlık hizmeti sunucularında bu uzmanlık dallarınca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reçetelenerektedaviye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başlanır.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(3)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Jeneralize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lipodistrofi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tanısında tedavinin devam kriterleri;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Tedavinin başlamasının ardından 6 ay süreyle ilaç kullanımı sonrasında;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a) Başlangıç HbA1c düzeyinde en az 1,5 (%) düşüş olması ve bu düzeyin 6 aydan sonra da korunmaya devam edilmesi,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b) Başlangıç 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trigliserid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düzeyinde en az %30 oranında düşüş olması ve bu düzeyin 6 aydan sonra da korunmaya devam edilmesi,</w:t>
                  </w:r>
                </w:p>
                <w:p w:rsid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kriterlerinden</w:t>
                  </w:r>
                  <w:proofErr w:type="gram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en az birinin sağlandığı vakalarda üçüncü basamak resmi sağlık hizmeti sunucularında, çocuk endokrinoloji ve/veya çocuk metabolizma ve/veya çocuk endokrinoloji ve metabolizma ve/veya erişkin endokrinoloji ve metabolizma uzmanlarınca düzenlenecek 6 ay süreli sağlık kurulu raporu ile yine üçüncü basamak resmi sağlık hizmeti sunucularında bu uzmanlık dallarınca reçetelenerek tedaviye devam edilir.”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lastRenderedPageBreak/>
                    <w:t>MADDE 3 –</w:t>
                  </w: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Aynı Tebliğin 4.6 numaralı maddesinin dördüncü fıkrasında yer alan; “%30’u” ibaresi “%36’sı”, “%18’i” ibaresi “%24’ü”, “%13’ü” ibaresi “%20’si”, “%22’si” ibaresi “%28’i” şeklinde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MADDE 4 –</w:t>
                  </w: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Aynı Tebliğ eki Hizmet Başı İşlem Puan Listesi (EK-2/B)’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nde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aşağıdaki düzenlemeler yapılmıştır.  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a) Listede yer alan “704210” SUT kodlu işlem satırı puanı aşağıdaki şekilde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4432300" cy="692150"/>
                        <wp:effectExtent l="0" t="0" r="6350" b="0"/>
                        <wp:docPr id="13" name="Resim 13" descr="http://www.resmigazete.gov.tr/eskiler/2017/10/20171011-14_dosyalar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smigazete.gov.tr/eskiler/2017/10/20171011-14_dosyalar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230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b) Listede yer alan “704230” SUT kodlu işlem satırı puanı aşağıdaki şekilde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4432300" cy="749300"/>
                        <wp:effectExtent l="0" t="0" r="6350" b="0"/>
                        <wp:docPr id="12" name="Resim 12" descr="http://www.resmigazete.gov.tr/eskiler/2017/10/20171011-14_dosyalar/image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smigazete.gov.tr/eskiler/2017/10/20171011-14_dosyalar/image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23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c) Listede yer alan “704233” SUT kodlu işlem satırı puanı aşağıdaki şekilde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4432300" cy="876300"/>
                        <wp:effectExtent l="0" t="0" r="6350" b="0"/>
                        <wp:docPr id="11" name="Resim 11" descr="http://www.resmigazete.gov.tr/eskiler/2017/10/20171011-14_dosyalar/image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smigazete.gov.tr/eskiler/2017/10/20171011-14_dosyalar/image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2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ç</w:t>
                  </w:r>
                  <w:proofErr w:type="gram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) Listede yer alan “704234” SUT kodlu işlem satırı puanı aşağıdaki şekilde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4432300" cy="768350"/>
                        <wp:effectExtent l="0" t="0" r="6350" b="0"/>
                        <wp:docPr id="10" name="Resim 10" descr="http://www.resmigazete.gov.tr/eskiler/2017/10/20171011-14_dosyalar/image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resmigazete.gov.tr/eskiler/2017/10/20171011-14_dosyalar/image0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230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d) Listede yer alan “705371” SUT kodlu işlem satırı puanı aşağıdaki şekilde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4432300" cy="647700"/>
                        <wp:effectExtent l="0" t="0" r="6350" b="0"/>
                        <wp:docPr id="9" name="Resim 9" descr="http://www.resmigazete.gov.tr/eskiler/2017/10/20171011-14_dosyalar/image0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resmigazete.gov.tr/eskiler/2017/10/20171011-14_dosyalar/image0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2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e) Listede yer alan “705372” SUT kodlu işlem satırı puanı aşağıdaki şekilde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4432300" cy="660400"/>
                        <wp:effectExtent l="0" t="0" r="6350" b="6350"/>
                        <wp:docPr id="8" name="Resim 8" descr="http://www.resmigazete.gov.tr/eskiler/2017/10/20171011-14_dosyalar/image0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resmigazete.gov.tr/eskiler/2017/10/20171011-14_dosyalar/image0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23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f) Listede yer alan “705373” SUT kodlu işlem satırı puanı aşağıdaki şekilde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4432300" cy="647700"/>
                        <wp:effectExtent l="0" t="0" r="6350" b="0"/>
                        <wp:docPr id="7" name="Resim 7" descr="http://www.resmigazete.gov.tr/eskiler/2017/10/20171011-14_dosyalar/image0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esmigazete.gov.tr/eskiler/2017/10/20171011-14_dosyalar/image0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2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g) Listede yer alan “705430” SUT kodlu işlem satırı puanı aşağıdaki şekilde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4432300" cy="647700"/>
                        <wp:effectExtent l="0" t="0" r="6350" b="0"/>
                        <wp:docPr id="6" name="Resim 6" descr="http://www.resmigazete.gov.tr/eskiler/2017/10/20171011-14_dosyalar/image0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resmigazete.gov.tr/eskiler/2017/10/20171011-14_dosyalar/image0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2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ğ</w:t>
                  </w:r>
                  <w:proofErr w:type="gram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) Listede yer alan “705440” SUT kodlu işlem satırı puanı aşağıdaki şekilde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4432300" cy="641350"/>
                        <wp:effectExtent l="0" t="0" r="6350" b="6350"/>
                        <wp:docPr id="5" name="Resim 5" descr="http://www.resmigazete.gov.tr/eskiler/2017/10/20171011-14_dosyalar/image0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resmigazete.gov.tr/eskiler/2017/10/20171011-14_dosyalar/image0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230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lastRenderedPageBreak/>
                    <w:t>h) Listede yer alan “705441” SUT kodlu işlem satırı puanı aşağıdaki şekilde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4432300" cy="571500"/>
                        <wp:effectExtent l="0" t="0" r="6350" b="0"/>
                        <wp:docPr id="4" name="Resim 4" descr="http://www.resmigazete.gov.tr/eskiler/2017/10/20171011-14_dosyalar/image0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resmigazete.gov.tr/eskiler/2017/10/20171011-14_dosyalar/image0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23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ı) Listede yer alan “705442” SUT kodlu işlem satırı puanı aşağıdaki şekilde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4432300" cy="565150"/>
                        <wp:effectExtent l="0" t="0" r="6350" b="6350"/>
                        <wp:docPr id="3" name="Resim 3" descr="http://www.resmigazete.gov.tr/eskiler/2017/10/20171011-14_dosyalar/image0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resmigazete.gov.tr/eskiler/2017/10/20171011-14_dosyalar/image0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2300" cy="56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i) Listede yer alan “705443” SUT kodlu işlem satırı puanı aşağıdaki şekilde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4432300" cy="546100"/>
                        <wp:effectExtent l="0" t="0" r="6350" b="6350"/>
                        <wp:docPr id="2" name="Resim 2" descr="http://www.resmigazete.gov.tr/eskiler/2017/10/20171011-14_dosyalar/image0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resmigazete.gov.tr/eskiler/2017/10/20171011-14_dosyalar/image0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230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MADDE 5 –</w:t>
                  </w: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Aynı Tebliğ eki Tanıya Dayalı İşlem Puan Listesi (EK-2/C)’</w:t>
                  </w:r>
                  <w:proofErr w:type="spell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nde</w:t>
                  </w:r>
                  <w:proofErr w:type="spell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yer alan ve SUT kodu belirtilen işlem satırları aşağıdaki şekilde değiştirilmiştir.</w:t>
                  </w:r>
                </w:p>
                <w:p w:rsidR="00452346" w:rsidRPr="00452346" w:rsidRDefault="00452346" w:rsidP="0045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4432300" cy="4298950"/>
                        <wp:effectExtent l="0" t="0" r="6350" b="6350"/>
                        <wp:docPr id="1" name="Resim 1" descr="http://www.resmigazete.gov.tr/eskiler/2017/10/20171011-14_dosyalar/image0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resmigazete.gov.tr/eskiler/2017/10/20171011-14_dosyalar/image0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2300" cy="429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MADDE 6 –</w:t>
                  </w: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Bu Tebliğin;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a) 1 inci maddesi 25/8/2017 tarihinden geçerli olmak üzere yayımı tarihinde,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b) 3 ila 5 inci maddeleri 1/10/2017 tarihinden geçerli olmak üzere yayımı tarihinde,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c) Diğer maddeleri yayımı tarihinde,</w:t>
                  </w:r>
                </w:p>
                <w:p w:rsid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yürürlüğe</w:t>
                  </w:r>
                  <w:proofErr w:type="gramEnd"/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girer.</w:t>
                  </w:r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bookmarkStart w:id="0" w:name="_GoBack"/>
                  <w:bookmarkEnd w:id="0"/>
                </w:p>
                <w:p w:rsidR="00452346" w:rsidRPr="00452346" w:rsidRDefault="00452346" w:rsidP="0045234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MADDE 7 –</w:t>
                  </w:r>
                  <w:r w:rsidRPr="00452346">
                    <w:rPr>
                      <w:rFonts w:ascii="Times New Roman" w:eastAsia="Times New Roman" w:hAnsi="Times New Roman" w:cs="Times New Roman"/>
                      <w:lang w:eastAsia="tr-TR"/>
                    </w:rPr>
                    <w:t> Bu Tebliğ hükümlerini Sosyal Güvenlik Kurumu Başkanı yürütür.</w:t>
                  </w:r>
                </w:p>
                <w:p w:rsidR="00452346" w:rsidRPr="00452346" w:rsidRDefault="00452346" w:rsidP="004523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452346">
                    <w:rPr>
                      <w:rFonts w:ascii="Arial" w:eastAsia="Times New Roman" w:hAnsi="Arial" w:cs="Arial"/>
                      <w:b/>
                      <w:bCs/>
                      <w:color w:val="000080"/>
                      <w:lang w:eastAsia="tr-TR"/>
                    </w:rPr>
                    <w:t> </w:t>
                  </w:r>
                </w:p>
              </w:tc>
            </w:tr>
          </w:tbl>
          <w:p w:rsidR="00452346" w:rsidRPr="00452346" w:rsidRDefault="00452346" w:rsidP="00452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452346" w:rsidRPr="00452346" w:rsidRDefault="00452346" w:rsidP="00452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452346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> </w:t>
      </w:r>
    </w:p>
    <w:p w:rsidR="00244C9C" w:rsidRPr="00452346" w:rsidRDefault="00244C9C"/>
    <w:sectPr w:rsidR="00244C9C" w:rsidRPr="0045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7F"/>
    <w:rsid w:val="000D367F"/>
    <w:rsid w:val="00244C9C"/>
    <w:rsid w:val="004376B9"/>
    <w:rsid w:val="00452346"/>
    <w:rsid w:val="00996E03"/>
    <w:rsid w:val="009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C362"/>
  <w15:chartTrackingRefBased/>
  <w15:docId w15:val="{F3212227-8940-47E3-B156-4F71066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5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5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5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452346"/>
  </w:style>
  <w:style w:type="character" w:customStyle="1" w:styleId="spelle">
    <w:name w:val="spelle"/>
    <w:basedOn w:val="VarsaylanParagrafYazTipi"/>
    <w:rsid w:val="0045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Suna</dc:creator>
  <cp:keywords/>
  <dc:description/>
  <cp:lastModifiedBy>Ayşegül Suna</cp:lastModifiedBy>
  <cp:revision>2</cp:revision>
  <dcterms:created xsi:type="dcterms:W3CDTF">2017-10-11T06:16:00Z</dcterms:created>
  <dcterms:modified xsi:type="dcterms:W3CDTF">2017-10-11T06:18:00Z</dcterms:modified>
</cp:coreProperties>
</file>