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22A1" w14:textId="77777777" w:rsidR="00430349" w:rsidRPr="001402C2" w:rsidRDefault="00430349" w:rsidP="004E52AD">
      <w:pPr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tr-TR"/>
          <w14:ligatures w14:val="none"/>
        </w:rPr>
      </w:pPr>
      <w:r w:rsidRPr="001402C2">
        <w:rPr>
          <w:rFonts w:ascii="Tahoma" w:eastAsia="Times New Roman" w:hAnsi="Tahoma" w:cs="Tahoma"/>
          <w:b/>
          <w:bCs/>
          <w:color w:val="000000"/>
          <w:kern w:val="0"/>
          <w:lang w:eastAsia="tr-TR"/>
          <w14:ligatures w14:val="none"/>
        </w:rPr>
        <w:t>SİPARİŞ FORMU</w:t>
      </w:r>
    </w:p>
    <w:p w14:paraId="7AB225B8" w14:textId="041E5BEE" w:rsidR="00430349" w:rsidRPr="001402C2" w:rsidRDefault="00430349" w:rsidP="00177DF9">
      <w:pPr>
        <w:jc w:val="right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1402C2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tr-TR"/>
          <w14:ligatures w14:val="none"/>
        </w:rPr>
        <w:fldChar w:fldCharType="begin"/>
      </w:r>
      <w:r w:rsidRPr="001402C2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tr-TR"/>
          <w14:ligatures w14:val="none"/>
        </w:rPr>
        <w:instrText xml:space="preserve"> TIME \@ "d.MM.yyyy" </w:instrText>
      </w:r>
      <w:r w:rsidRPr="001402C2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tr-TR"/>
          <w14:ligatures w14:val="none"/>
        </w:rPr>
        <w:fldChar w:fldCharType="separate"/>
      </w:r>
      <w:r w:rsidR="00070FA6">
        <w:rPr>
          <w:rFonts w:ascii="Tahoma" w:eastAsia="Times New Roman" w:hAnsi="Tahoma" w:cs="Tahoma"/>
          <w:b/>
          <w:bCs/>
          <w:noProof/>
          <w:color w:val="000000"/>
          <w:kern w:val="0"/>
          <w:sz w:val="22"/>
          <w:szCs w:val="22"/>
          <w:lang w:eastAsia="tr-TR"/>
          <w14:ligatures w14:val="none"/>
        </w:rPr>
        <w:t>20.05.2025</w:t>
      </w:r>
      <w:r w:rsidRPr="001402C2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tr-TR"/>
          <w14:ligatures w14:val="none"/>
        </w:rPr>
        <w:fldChar w:fldCharType="end"/>
      </w:r>
    </w:p>
    <w:tbl>
      <w:tblPr>
        <w:tblW w:w="50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462"/>
        <w:gridCol w:w="205"/>
        <w:gridCol w:w="1045"/>
        <w:gridCol w:w="643"/>
        <w:gridCol w:w="178"/>
        <w:gridCol w:w="182"/>
        <w:gridCol w:w="789"/>
        <w:gridCol w:w="1092"/>
        <w:gridCol w:w="328"/>
        <w:gridCol w:w="178"/>
        <w:gridCol w:w="1866"/>
        <w:gridCol w:w="176"/>
      </w:tblGrid>
      <w:tr w:rsidR="00430349" w:rsidRPr="001402C2" w14:paraId="6B6455F1" w14:textId="77777777" w:rsidTr="009D7724">
        <w:trPr>
          <w:gridAfter w:val="1"/>
          <w:wAfter w:w="86" w:type="pct"/>
          <w:trHeight w:val="300"/>
        </w:trPr>
        <w:tc>
          <w:tcPr>
            <w:tcW w:w="2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FCA1" w14:textId="7D78821A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I. </w:t>
            </w:r>
            <w:r w:rsid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MÜŞTERİ</w:t>
            </w: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BİLGİLERİ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7ED5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A31E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ABE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E6C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580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E86D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50A08FAE" w14:textId="77777777" w:rsidTr="009D7724">
        <w:trPr>
          <w:gridAfter w:val="1"/>
          <w:wAfter w:w="86" w:type="pct"/>
          <w:trHeight w:val="132"/>
        </w:trPr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EF2C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1EC3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E606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541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BD03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00F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50A1E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28BF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E700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CD0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6990A056" w14:textId="77777777" w:rsidTr="009D7724">
        <w:trPr>
          <w:gridAfter w:val="1"/>
          <w:wAfter w:w="86" w:type="pct"/>
          <w:trHeight w:val="30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EAD7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Alıcı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11C5" w14:textId="51C50EFE" w:rsidR="00430349" w:rsidRPr="001402C2" w:rsidRDefault="00430349" w:rsidP="004E52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: </w:t>
            </w:r>
          </w:p>
        </w:tc>
      </w:tr>
      <w:tr w:rsidR="00430349" w:rsidRPr="001402C2" w14:paraId="5AB48FA4" w14:textId="77777777" w:rsidTr="009D7724">
        <w:trPr>
          <w:gridAfter w:val="1"/>
          <w:wAfter w:w="86" w:type="pct"/>
          <w:trHeight w:val="3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E10D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Yetkili</w:t>
            </w:r>
          </w:p>
        </w:tc>
        <w:tc>
          <w:tcPr>
            <w:tcW w:w="437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972" w14:textId="5B7251D3" w:rsidR="00430349" w:rsidRPr="001402C2" w:rsidRDefault="00430349" w:rsidP="004E52A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: </w:t>
            </w:r>
          </w:p>
        </w:tc>
      </w:tr>
      <w:tr w:rsidR="00430349" w:rsidRPr="001402C2" w14:paraId="48AB81C8" w14:textId="77777777" w:rsidTr="009D7724">
        <w:trPr>
          <w:gridAfter w:val="1"/>
          <w:wAfter w:w="86" w:type="pct"/>
          <w:trHeight w:val="300"/>
        </w:trPr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6FA0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404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37B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4ED9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AF6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DA3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81C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0E5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8915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C42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51009B21" w14:textId="77777777" w:rsidTr="009D7724">
        <w:trPr>
          <w:gridAfter w:val="1"/>
          <w:wAfter w:w="86" w:type="pct"/>
          <w:trHeight w:val="300"/>
        </w:trPr>
        <w:tc>
          <w:tcPr>
            <w:tcW w:w="2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BF87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II. SİPARİŞ BİLGİLERİ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9122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F3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EC7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B75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FA2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DCA5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2704D410" w14:textId="77777777" w:rsidTr="009D7724">
        <w:trPr>
          <w:gridAfter w:val="1"/>
          <w:wAfter w:w="86" w:type="pct"/>
          <w:trHeight w:val="108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1E20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82FF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5484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2AA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8604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FB2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EDBF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856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02DC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731C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7FAA7261" w14:textId="77777777" w:rsidTr="009D7724">
        <w:trPr>
          <w:gridAfter w:val="1"/>
          <w:wAfter w:w="86" w:type="pct"/>
          <w:trHeight w:val="34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0F3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23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B400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Ürün Adı/Model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214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Adet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7E4D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Fiyat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58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 Fiyat</w:t>
            </w:r>
          </w:p>
        </w:tc>
      </w:tr>
      <w:tr w:rsidR="00430349" w:rsidRPr="001402C2" w14:paraId="11059064" w14:textId="77777777" w:rsidTr="00703C42">
        <w:trPr>
          <w:gridAfter w:val="1"/>
          <w:wAfter w:w="86" w:type="pct"/>
          <w:trHeight w:val="3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FCB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677C3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</w:t>
            </w:r>
            <w:proofErr w:type="spellStart"/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BioKEC</w:t>
            </w:r>
            <w:proofErr w:type="spellEnd"/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(Kimlik Erişim Cihazı)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47E9" w14:textId="01D6D141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87D8" w14:textId="68BEB7CC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26E8" w14:textId="3CEC4CF3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508A1208" w14:textId="77777777" w:rsidTr="00703C42">
        <w:trPr>
          <w:gridAfter w:val="1"/>
          <w:wAfter w:w="86" w:type="pct"/>
          <w:trHeight w:val="60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0F45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874B" w14:textId="5CDA6F88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KDHS (Kimlik Doğrulama </w:t>
            </w:r>
            <w:r w:rsidR="00703C4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Yazılımı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 (Yıllık Lisans)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3258" w14:textId="292649DC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B9A" w14:textId="779DF542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506C" w14:textId="5050D075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251A1DEA" w14:textId="77777777" w:rsidTr="00703C42">
        <w:trPr>
          <w:gridAfter w:val="1"/>
          <w:wAfter w:w="86" w:type="pct"/>
          <w:trHeight w:val="300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8BBB" w14:textId="540C46E0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  <w:r w:rsidR="009D7724"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212" w14:textId="4759EB99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36EF5C95" w14:textId="77777777" w:rsidTr="009D7724">
        <w:trPr>
          <w:gridAfter w:val="1"/>
          <w:wAfter w:w="86" w:type="pct"/>
          <w:trHeight w:val="300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5785" w14:textId="7607F289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Kimlik Erişim Cihazı KDV (%20)</w:t>
            </w:r>
            <w:r w:rsidR="009D7724"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8E64" w14:textId="5FB03747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72CBC643" w14:textId="77777777" w:rsidTr="00703C42">
        <w:trPr>
          <w:gridAfter w:val="1"/>
          <w:wAfter w:w="86" w:type="pct"/>
          <w:trHeight w:val="300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9A32" w14:textId="29F078F1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KDHS KDV (%0)</w:t>
            </w:r>
            <w:r w:rsidR="009D7724"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3061" w14:textId="064591D0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06954831" w14:textId="77777777" w:rsidTr="00703C42">
        <w:trPr>
          <w:gridAfter w:val="1"/>
          <w:wAfter w:w="86" w:type="pct"/>
          <w:trHeight w:val="282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1EE0E" w14:textId="095C831B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TOPLAM</w:t>
            </w:r>
            <w:r w:rsidR="009D7724"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505A" w14:textId="35F78512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30349" w:rsidRPr="001402C2" w14:paraId="1B9414C1" w14:textId="77777777" w:rsidTr="009D7724">
        <w:trPr>
          <w:gridAfter w:val="1"/>
          <w:wAfter w:w="86" w:type="pct"/>
          <w:trHeight w:val="186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BD2" w14:textId="77777777" w:rsidR="00430349" w:rsidRPr="001402C2" w:rsidRDefault="00430349" w:rsidP="004766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ADB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622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6B1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A4BB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5D1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4BC9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4C8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20F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DE4E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530CCA3E" w14:textId="77777777" w:rsidTr="009D7724">
        <w:trPr>
          <w:gridAfter w:val="1"/>
          <w:wAfter w:w="86" w:type="pct"/>
          <w:trHeight w:val="300"/>
        </w:trPr>
        <w:tc>
          <w:tcPr>
            <w:tcW w:w="26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EF5B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III. SİPARİŞ KOŞULLARI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353A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AA44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563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F2E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941C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0C36375C" w14:textId="77777777" w:rsidTr="009D7724">
        <w:trPr>
          <w:gridAfter w:val="1"/>
          <w:wAfter w:w="86" w:type="pct"/>
          <w:trHeight w:val="99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7EB9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3CA7" w14:textId="77777777" w:rsidR="00430349" w:rsidRPr="001402C2" w:rsidRDefault="00430349" w:rsidP="00476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840D" w14:textId="77777777" w:rsidR="00430349" w:rsidRPr="001402C2" w:rsidRDefault="00430349" w:rsidP="00476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EBC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9BFD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FCA6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2794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FFE1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2D89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AF9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2B92BFC7" w14:textId="77777777" w:rsidTr="009D7724">
        <w:trPr>
          <w:gridAfter w:val="1"/>
          <w:wAfter w:w="86" w:type="pct"/>
          <w:trHeight w:val="300"/>
        </w:trPr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6F82" w14:textId="77777777" w:rsidR="00430349" w:rsidRPr="001402C2" w:rsidRDefault="00430349" w:rsidP="00177D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Toplam Bedel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92B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2AB6" w14:textId="42F59F41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2C61" w14:textId="77777777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(KDV Dahil)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8225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77D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6C4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430349" w:rsidRPr="001402C2" w14:paraId="73623662" w14:textId="77777777" w:rsidTr="009D7724">
        <w:trPr>
          <w:gridAfter w:val="1"/>
          <w:wAfter w:w="86" w:type="pct"/>
          <w:trHeight w:val="300"/>
        </w:trPr>
        <w:tc>
          <w:tcPr>
            <w:tcW w:w="17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02EB" w14:textId="77777777" w:rsidR="00430349" w:rsidRPr="001402C2" w:rsidRDefault="00430349" w:rsidP="00177D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Ödeme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D21A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307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1C63" w14:textId="77777777" w:rsidR="00430349" w:rsidRPr="001402C2" w:rsidRDefault="00430349" w:rsidP="00613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Fatura tutarının %50’si sipariş sonrası peşin, %50’si teslimat öncesi peşin olarak ödenir.</w:t>
            </w:r>
          </w:p>
          <w:p w14:paraId="10930637" w14:textId="77777777" w:rsidR="00430349" w:rsidRPr="001402C2" w:rsidRDefault="00430349" w:rsidP="00613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Cihazların teslimi ödeme tamamlandıktan sonra gerçekleştirilir.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430349" w:rsidRPr="001402C2" w14:paraId="5B797F47" w14:textId="77777777" w:rsidTr="009D7724">
        <w:trPr>
          <w:gridAfter w:val="1"/>
          <w:wAfter w:w="86" w:type="pct"/>
          <w:trHeight w:val="360"/>
        </w:trPr>
        <w:tc>
          <w:tcPr>
            <w:tcW w:w="17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359B" w14:textId="77777777" w:rsidR="00430349" w:rsidRPr="001402C2" w:rsidRDefault="00430349" w:rsidP="00177D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Teslim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3347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307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1EEF" w14:textId="77777777" w:rsidR="00430349" w:rsidRPr="001402C2" w:rsidRDefault="00430349" w:rsidP="00613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Sipariş tarihine bağlı olarak 4 hafta içerisinde </w:t>
            </w:r>
          </w:p>
        </w:tc>
      </w:tr>
      <w:tr w:rsidR="00430349" w:rsidRPr="001402C2" w14:paraId="1044A1E2" w14:textId="77777777" w:rsidTr="009D7724">
        <w:trPr>
          <w:gridAfter w:val="1"/>
          <w:wAfter w:w="86" w:type="pct"/>
          <w:trHeight w:val="717"/>
        </w:trPr>
        <w:tc>
          <w:tcPr>
            <w:tcW w:w="1738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4B96F" w14:textId="77777777" w:rsidR="00430349" w:rsidRPr="001402C2" w:rsidRDefault="00430349" w:rsidP="00177D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Garanti</w:t>
            </w: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1AADB8" w14:textId="77777777" w:rsidR="00430349" w:rsidRPr="001402C2" w:rsidRDefault="00430349" w:rsidP="004766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3076" w:type="pct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872FE1" w14:textId="58972C02" w:rsidR="00430349" w:rsidRPr="001402C2" w:rsidRDefault="00430349" w:rsidP="004766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2 Yıl standart </w:t>
            </w:r>
            <w:r w:rsidR="009D7724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fabrika 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donanım garantisi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Arızalı ürünler İstanbul/Ankara merkezlerindeki teknik servisimizde onarılır. Gönderim ve geri alım masrafları </w:t>
            </w:r>
            <w:r w:rsidR="009D7724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müşteri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aittir.</w:t>
            </w:r>
          </w:p>
        </w:tc>
      </w:tr>
      <w:tr w:rsidR="00430349" w:rsidRPr="001402C2" w14:paraId="5477EE3E" w14:textId="77777777" w:rsidTr="009D7724">
        <w:trPr>
          <w:gridAfter w:val="1"/>
          <w:wAfter w:w="86" w:type="pct"/>
          <w:trHeight w:val="534"/>
        </w:trPr>
        <w:tc>
          <w:tcPr>
            <w:tcW w:w="1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31818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KDHS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02503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30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8CB30" w14:textId="4373E43E" w:rsidR="001402C2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Yazılım Lisansı 1 yıllık</w:t>
            </w:r>
            <w:r w:rsidR="001402C2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tır.5 yıl çalışma garantisi verilmiş olup,</w:t>
            </w:r>
            <w:r w:rsidR="00BB10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sonraki 5 yıl boyunca 1 yıllık dönemler için her bir dönem başında lisans bedelleri faturalandırılır.</w:t>
            </w:r>
            <w:r w:rsidR="001402C2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Müşteri GSM kartların sadece SGK kimlik doğrulamada kullanacağını taahhüt eder.</w:t>
            </w:r>
            <w:r w:rsidR="00BB10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1402C2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Farklı bir amaçla kullanım durumunda her türlü sorumlulu</w:t>
            </w:r>
            <w:r w:rsid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ğu </w:t>
            </w:r>
            <w:r w:rsidR="001402C2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ve </w:t>
            </w:r>
            <w:r w:rsidR="00BB106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oluşacak </w:t>
            </w:r>
            <w:r w:rsidR="001402C2"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cezaları ödeyeceğini kabul eder.</w:t>
            </w:r>
          </w:p>
        </w:tc>
      </w:tr>
      <w:tr w:rsidR="00430349" w:rsidRPr="001402C2" w14:paraId="1862E89D" w14:textId="77777777" w:rsidTr="009D7724">
        <w:trPr>
          <w:gridAfter w:val="1"/>
          <w:wAfter w:w="86" w:type="pct"/>
          <w:trHeight w:val="203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9964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  <w:p w14:paraId="2A385524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085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D4C8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CFD4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C352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E951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C209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A59D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69C8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6F2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292801B3" w14:textId="77777777" w:rsidTr="009D7724">
        <w:trPr>
          <w:gridAfter w:val="1"/>
          <w:wAfter w:w="86" w:type="pct"/>
          <w:trHeight w:val="300"/>
        </w:trPr>
        <w:tc>
          <w:tcPr>
            <w:tcW w:w="2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9971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IV. GENEL KOŞULLAR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45B1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4F45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FE35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FF9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5A6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64E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25E58A4A" w14:textId="77777777" w:rsidTr="009D7724">
        <w:trPr>
          <w:gridAfter w:val="1"/>
          <w:wAfter w:w="86" w:type="pct"/>
          <w:trHeight w:val="120"/>
        </w:trPr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EED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AA01" w14:textId="77777777" w:rsidR="00430349" w:rsidRPr="001402C2" w:rsidRDefault="00430349" w:rsidP="007B1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DFBA" w14:textId="77777777" w:rsidR="00430349" w:rsidRPr="001402C2" w:rsidRDefault="00430349" w:rsidP="007B1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A3AE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447E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8065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8EBC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BFA7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3F2A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EB67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2996EE6E" w14:textId="77777777" w:rsidTr="009D7724">
        <w:trPr>
          <w:gridAfter w:val="1"/>
          <w:wAfter w:w="86" w:type="pct"/>
          <w:trHeight w:val="299"/>
        </w:trPr>
        <w:tc>
          <w:tcPr>
            <w:tcW w:w="491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F160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a. Sevk irsaliyesi, satıcı tarafından malzeme ile teslim edilecektir.</w:t>
            </w:r>
          </w:p>
        </w:tc>
      </w:tr>
      <w:tr w:rsidR="00430349" w:rsidRPr="001402C2" w14:paraId="757796DA" w14:textId="77777777" w:rsidTr="009D7724">
        <w:trPr>
          <w:gridAfter w:val="1"/>
          <w:wAfter w:w="86" w:type="pct"/>
          <w:trHeight w:val="348"/>
        </w:trPr>
        <w:tc>
          <w:tcPr>
            <w:tcW w:w="4914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3DC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b. Siparişin geçerlilik kazanması için formun taraflarca kaşelenip imzalanması gereklidir.</w:t>
            </w:r>
          </w:p>
        </w:tc>
      </w:tr>
      <w:tr w:rsidR="00430349" w:rsidRPr="001402C2" w14:paraId="2D202930" w14:textId="77777777" w:rsidTr="009D7724">
        <w:trPr>
          <w:gridAfter w:val="1"/>
          <w:wAfter w:w="86" w:type="pct"/>
          <w:trHeight w:val="348"/>
        </w:trPr>
        <w:tc>
          <w:tcPr>
            <w:tcW w:w="4914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116D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c. Siparişin karşılıklı olarak imzalanmasından sonra iptali mümkün değildir.</w:t>
            </w:r>
          </w:p>
        </w:tc>
      </w:tr>
      <w:tr w:rsidR="00430349" w:rsidRPr="001402C2" w14:paraId="2BE8E399" w14:textId="77777777" w:rsidTr="009D7724">
        <w:trPr>
          <w:gridAfter w:val="1"/>
          <w:wAfter w:w="86" w:type="pct"/>
          <w:trHeight w:val="68"/>
        </w:trPr>
        <w:tc>
          <w:tcPr>
            <w:tcW w:w="491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ED1" w14:textId="77777777" w:rsidR="00430349" w:rsidRPr="001402C2" w:rsidRDefault="00430349" w:rsidP="007B1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d. İşbu sipariş formunun uygulanmasından doğan anlaşmazlıkların çözümünde İstanbul Mahkemeleri ve İcra Daireleri yetkilidir. </w:t>
            </w:r>
          </w:p>
        </w:tc>
      </w:tr>
      <w:tr w:rsidR="00430349" w:rsidRPr="001402C2" w14:paraId="2C1D3A87" w14:textId="77777777" w:rsidTr="009D7724">
        <w:trPr>
          <w:gridAfter w:val="1"/>
          <w:wAfter w:w="86" w:type="pct"/>
          <w:trHeight w:val="300"/>
        </w:trPr>
        <w:tc>
          <w:tcPr>
            <w:tcW w:w="234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F19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  <w:p w14:paraId="0D3165BF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V. İLGİLİ KİŞİLER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4B0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A589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4B31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6926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A22E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B493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61972E89" w14:textId="77777777" w:rsidTr="009D7724">
        <w:trPr>
          <w:gridAfter w:val="1"/>
          <w:wAfter w:w="86" w:type="pct"/>
          <w:trHeight w:val="14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1FB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A3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38F7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4A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0B90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759E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143A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C923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3C46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2D3C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30349" w:rsidRPr="001402C2" w14:paraId="3A20C12F" w14:textId="77777777" w:rsidTr="009D7724">
        <w:trPr>
          <w:gridAfter w:val="1"/>
          <w:wAfter w:w="86" w:type="pct"/>
          <w:trHeight w:val="312"/>
        </w:trPr>
        <w:tc>
          <w:tcPr>
            <w:tcW w:w="2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13281" w14:textId="77777777" w:rsidR="00430349" w:rsidRPr="001402C2" w:rsidRDefault="00430349" w:rsidP="007B17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SATICI</w:t>
            </w:r>
          </w:p>
        </w:tc>
        <w:tc>
          <w:tcPr>
            <w:tcW w:w="2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B7EEA" w14:textId="44CB3A26" w:rsidR="00430349" w:rsidRPr="001402C2" w:rsidRDefault="009D7724" w:rsidP="007B17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MÜŞTERİ</w:t>
            </w:r>
          </w:p>
        </w:tc>
      </w:tr>
      <w:tr w:rsidR="00430349" w:rsidRPr="001402C2" w14:paraId="2F17EDEF" w14:textId="77777777" w:rsidTr="009D7724">
        <w:trPr>
          <w:gridAfter w:val="1"/>
          <w:wAfter w:w="86" w:type="pct"/>
          <w:trHeight w:val="499"/>
        </w:trPr>
        <w:tc>
          <w:tcPr>
            <w:tcW w:w="28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FEA64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ETB ELEKTRONİK TEKNOLOJİ VE BİLİŞİM HİZMETLERİ SAN.VE </w:t>
            </w:r>
            <w:proofErr w:type="spellStart"/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TiC.LTD.ŞTİ</w:t>
            </w:r>
            <w:proofErr w:type="spellEnd"/>
            <w:r w:rsidRPr="001402C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  <w:tc>
          <w:tcPr>
            <w:tcW w:w="20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A84A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FİRMA:</w:t>
            </w:r>
          </w:p>
        </w:tc>
      </w:tr>
      <w:tr w:rsidR="00430349" w:rsidRPr="001402C2" w14:paraId="491FA799" w14:textId="77777777" w:rsidTr="009D7724">
        <w:trPr>
          <w:trHeight w:val="300"/>
        </w:trPr>
        <w:tc>
          <w:tcPr>
            <w:tcW w:w="28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0FB580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B2DAE0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204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430349" w:rsidRPr="001402C2" w14:paraId="3A67559E" w14:textId="77777777" w:rsidTr="009D7724">
        <w:trPr>
          <w:trHeight w:val="1020"/>
        </w:trPr>
        <w:tc>
          <w:tcPr>
            <w:tcW w:w="283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D71BF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MASLAK MH. SANATKARLAR SK.</w:t>
            </w:r>
          </w:p>
          <w:p w14:paraId="27B18C12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ECLIPSE BUSINESS C BLOK D:29-30  SARIYER/İSTANBUL</w:t>
            </w:r>
          </w:p>
          <w:p w14:paraId="615766A7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10A05E2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Kaşe / İmza</w:t>
            </w:r>
          </w:p>
          <w:p w14:paraId="28909A8D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5D8FB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kern w:val="0"/>
                <w:sz w:val="20"/>
                <w:szCs w:val="20"/>
                <w:lang w:eastAsia="tr-TR"/>
                <w14:ligatures w14:val="none"/>
              </w:rPr>
              <w:t>ADRES:</w:t>
            </w:r>
          </w:p>
          <w:p w14:paraId="7FE1F324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A39A3BE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04B66A6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402C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Kaşe / İmza</w:t>
            </w:r>
          </w:p>
          <w:p w14:paraId="57ADB1BD" w14:textId="77777777" w:rsidR="00430349" w:rsidRPr="001402C2" w:rsidRDefault="00430349" w:rsidP="007B177C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" w:type="pct"/>
            <w:vAlign w:val="center"/>
            <w:hideMark/>
          </w:tcPr>
          <w:p w14:paraId="3D888BC8" w14:textId="77777777" w:rsidR="00430349" w:rsidRPr="001402C2" w:rsidRDefault="00430349" w:rsidP="007B1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94C5FB3" w14:textId="77777777" w:rsidR="00430349" w:rsidRPr="001402C2" w:rsidRDefault="00430349" w:rsidP="007B177C">
      <w:pPr>
        <w:rPr>
          <w:sz w:val="22"/>
          <w:szCs w:val="22"/>
        </w:rPr>
        <w:sectPr w:rsidR="00430349" w:rsidRPr="001402C2" w:rsidSect="00430349">
          <w:headerReference w:type="default" r:id="rId7"/>
          <w:pgSz w:w="11906" w:h="16838"/>
          <w:pgMar w:top="1417" w:right="424" w:bottom="567" w:left="1417" w:header="708" w:footer="708" w:gutter="0"/>
          <w:pgNumType w:start="1"/>
          <w:cols w:space="708"/>
          <w:docGrid w:linePitch="360"/>
        </w:sectPr>
      </w:pPr>
    </w:p>
    <w:p w14:paraId="72000C93" w14:textId="77777777" w:rsidR="00430349" w:rsidRPr="001402C2" w:rsidRDefault="00430349" w:rsidP="007B177C">
      <w:pPr>
        <w:rPr>
          <w:sz w:val="22"/>
          <w:szCs w:val="22"/>
        </w:rPr>
      </w:pPr>
    </w:p>
    <w:sectPr w:rsidR="00430349" w:rsidRPr="001402C2" w:rsidSect="00430349">
      <w:headerReference w:type="default" r:id="rId8"/>
      <w:type w:val="continuous"/>
      <w:pgSz w:w="11906" w:h="16838"/>
      <w:pgMar w:top="1417" w:right="42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A4A4" w14:textId="77777777" w:rsidR="00EB1442" w:rsidRDefault="00EB1442" w:rsidP="00177DF9">
      <w:pPr>
        <w:spacing w:after="0" w:line="240" w:lineRule="auto"/>
      </w:pPr>
      <w:r>
        <w:separator/>
      </w:r>
    </w:p>
  </w:endnote>
  <w:endnote w:type="continuationSeparator" w:id="0">
    <w:p w14:paraId="2295BD4B" w14:textId="77777777" w:rsidR="00EB1442" w:rsidRDefault="00EB1442" w:rsidP="0017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B37A8" w14:textId="77777777" w:rsidR="00EB1442" w:rsidRDefault="00EB1442" w:rsidP="00177DF9">
      <w:pPr>
        <w:spacing w:after="0" w:line="240" w:lineRule="auto"/>
      </w:pPr>
      <w:r>
        <w:separator/>
      </w:r>
    </w:p>
  </w:footnote>
  <w:footnote w:type="continuationSeparator" w:id="0">
    <w:p w14:paraId="58D5BEFC" w14:textId="77777777" w:rsidR="00EB1442" w:rsidRDefault="00EB1442" w:rsidP="0017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3183" w14:textId="77777777" w:rsidR="00430349" w:rsidRDefault="00430349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0BE896" wp14:editId="63E66CE6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346200" cy="793750"/>
          <wp:effectExtent l="0" t="0" r="6350" b="6350"/>
          <wp:wrapNone/>
          <wp:docPr id="227057226" name="Resim 227057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5" r="662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4C40" w14:textId="77777777" w:rsidR="00177DF9" w:rsidRDefault="00177DF9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ECAC6B" wp14:editId="279F4576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1346200" cy="793750"/>
          <wp:effectExtent l="0" t="0" r="6350" b="6350"/>
          <wp:wrapNone/>
          <wp:docPr id="528763580" name="Resim 528763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5" r="662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8B"/>
    <w:rsid w:val="00050547"/>
    <w:rsid w:val="0007058B"/>
    <w:rsid w:val="00070FA6"/>
    <w:rsid w:val="000E4F39"/>
    <w:rsid w:val="00123B15"/>
    <w:rsid w:val="00133544"/>
    <w:rsid w:val="001402C2"/>
    <w:rsid w:val="00142C34"/>
    <w:rsid w:val="00177DF9"/>
    <w:rsid w:val="001815A5"/>
    <w:rsid w:val="001B444D"/>
    <w:rsid w:val="00222D40"/>
    <w:rsid w:val="00227AA4"/>
    <w:rsid w:val="00255EEF"/>
    <w:rsid w:val="0028647D"/>
    <w:rsid w:val="002B19BD"/>
    <w:rsid w:val="002C185D"/>
    <w:rsid w:val="002C6C11"/>
    <w:rsid w:val="002D07E3"/>
    <w:rsid w:val="002F375B"/>
    <w:rsid w:val="002F6322"/>
    <w:rsid w:val="0031626D"/>
    <w:rsid w:val="00360EDD"/>
    <w:rsid w:val="003B58DD"/>
    <w:rsid w:val="00430349"/>
    <w:rsid w:val="0044043D"/>
    <w:rsid w:val="004460B7"/>
    <w:rsid w:val="00451B53"/>
    <w:rsid w:val="00460799"/>
    <w:rsid w:val="0047666C"/>
    <w:rsid w:val="00476F11"/>
    <w:rsid w:val="004A5A95"/>
    <w:rsid w:val="004E52AD"/>
    <w:rsid w:val="004F1FD4"/>
    <w:rsid w:val="00514306"/>
    <w:rsid w:val="005755E6"/>
    <w:rsid w:val="00585E06"/>
    <w:rsid w:val="005F422B"/>
    <w:rsid w:val="0061326F"/>
    <w:rsid w:val="00640A25"/>
    <w:rsid w:val="0067172B"/>
    <w:rsid w:val="00673D1C"/>
    <w:rsid w:val="006C3421"/>
    <w:rsid w:val="006C572D"/>
    <w:rsid w:val="006D6137"/>
    <w:rsid w:val="00703C42"/>
    <w:rsid w:val="007331D0"/>
    <w:rsid w:val="007478EE"/>
    <w:rsid w:val="00786AB0"/>
    <w:rsid w:val="007B177C"/>
    <w:rsid w:val="007C581E"/>
    <w:rsid w:val="007E688E"/>
    <w:rsid w:val="00827B4F"/>
    <w:rsid w:val="008377F7"/>
    <w:rsid w:val="00837A06"/>
    <w:rsid w:val="008725E1"/>
    <w:rsid w:val="0089479D"/>
    <w:rsid w:val="008C0231"/>
    <w:rsid w:val="008F2B37"/>
    <w:rsid w:val="009024F8"/>
    <w:rsid w:val="00971CF0"/>
    <w:rsid w:val="009909B9"/>
    <w:rsid w:val="00995651"/>
    <w:rsid w:val="009B4BD2"/>
    <w:rsid w:val="009D7724"/>
    <w:rsid w:val="00A9450A"/>
    <w:rsid w:val="00B17258"/>
    <w:rsid w:val="00B325DE"/>
    <w:rsid w:val="00B35897"/>
    <w:rsid w:val="00B434F5"/>
    <w:rsid w:val="00B8281D"/>
    <w:rsid w:val="00B905D4"/>
    <w:rsid w:val="00B93C09"/>
    <w:rsid w:val="00BB1066"/>
    <w:rsid w:val="00CA440A"/>
    <w:rsid w:val="00CC0796"/>
    <w:rsid w:val="00CD5265"/>
    <w:rsid w:val="00D72AAC"/>
    <w:rsid w:val="00D87302"/>
    <w:rsid w:val="00DD2499"/>
    <w:rsid w:val="00E217D0"/>
    <w:rsid w:val="00E32287"/>
    <w:rsid w:val="00E36CD0"/>
    <w:rsid w:val="00EB1442"/>
    <w:rsid w:val="00F6300C"/>
    <w:rsid w:val="00F73A77"/>
    <w:rsid w:val="00F85E77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29F"/>
  <w15:chartTrackingRefBased/>
  <w15:docId w15:val="{82E1DBB7-9E76-4F4E-BAB8-EEB6CABD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05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05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05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05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05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05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05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05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05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05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05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7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DF9"/>
  </w:style>
  <w:style w:type="paragraph" w:styleId="AltBilgi">
    <w:name w:val="footer"/>
    <w:basedOn w:val="Normal"/>
    <w:link w:val="AltBilgiChar"/>
    <w:uiPriority w:val="99"/>
    <w:unhideWhenUsed/>
    <w:rsid w:val="0017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48FC-5D88-4D46-8FD7-F183D21E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Armutlulu</dc:creator>
  <cp:keywords/>
  <dc:description/>
  <cp:lastModifiedBy>Kemal Okyay</cp:lastModifiedBy>
  <cp:revision>3</cp:revision>
  <cp:lastPrinted>2025-05-20T09:59:00Z</cp:lastPrinted>
  <dcterms:created xsi:type="dcterms:W3CDTF">2025-05-20T09:59:00Z</dcterms:created>
  <dcterms:modified xsi:type="dcterms:W3CDTF">2025-05-20T10:00:00Z</dcterms:modified>
</cp:coreProperties>
</file>